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center"/>
        <w:rPr>
          <w:rFonts w:ascii="Liberation Serif" w:hAnsi="Liberation Serif" w:eastAsia="Liberation Serif" w:cs="Liberation Serif"/>
          <w:b/>
          <w:bCs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Федеральный закон от 24.07.2007 № 221-ФЗ</w:t>
        <w:br/>
      </w: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"О кадастровой деятельности"</w:t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</w:r>
      <w:r>
        <w:rPr>
          <w:rFonts w:ascii="Liberation Serif" w:hAnsi="Liberation Serif" w:eastAsia="Liberation Serif" w:cs="Liberation Serif"/>
          <w:b/>
          <w:bCs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</w:r>
      <w:r>
        <w:rPr>
          <w:rFonts w:ascii="Liberation Serif" w:hAnsi="Liberation Serif" w:cs="Liberation Serif"/>
          <w:b/>
          <w:bCs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</w:rPr>
        <w:t xml:space="preserve">Статья 1. Предмет регулирования настоящего Федерального закона</w:t>
        <w:br/>
      </w: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</w:rPr>
        <w:t xml:space="preserve"> </w:t>
      </w:r>
      <w:r>
        <w:rPr>
          <w:rFonts w:ascii="Liberation Serif" w:hAnsi="Liberation Serif" w:eastAsia="Liberation Serif" w:cs="Liberation Serif"/>
          <w:b w:val="0"/>
          <w:bCs w:val="0"/>
        </w:rPr>
      </w:r>
      <w:r>
        <w:rPr>
          <w:rFonts w:ascii="Liberation Serif" w:hAnsi="Liberation Serif" w:eastAsia="Liberation Serif" w:cs="Liberation Serif"/>
          <w:b w:val="0"/>
          <w:bCs w:val="0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</w:rPr>
        <w:t xml:space="preserve">4.  Кадастровой деятельностью являются выполнение работ в отношении недвижимого им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ущества в соответствии с установленными федеральным законом требованиями, в результате которых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</w:rPr>
        <w:t xml:space="preserve">обеспечивается подготовка документов, содержащих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необходимые для осуществления г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осударственного кадастрового учета недвижимого имущества (далее - кадастровый учет)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</w:rPr>
        <w:t xml:space="preserve">сведения о таком недвижимом имуществе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(далее - кадастровые работы), и оказание услуг в установленных федеральным законом случаях. Специальным правом на осуществление кадаст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ровой деятельности обладает лицо, указанное в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u w:val="none"/>
        </w:rPr>
        <w:t xml:space="preserve">статье 29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 настоящего Федерального закона (далее - кадастровый инженер).</w:t>
        <w:br/>
      </w:r>
      <w:r>
        <w:rPr>
          <w:rFonts w:ascii="Liberation Serif" w:hAnsi="Liberation Serif" w:eastAsia="Liberation Serif" w:cs="Liberation Serif"/>
          <w:b w:val="0"/>
          <w:bCs w:val="0"/>
          <w:color w:val="auto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>
        <w:rPr>
          <w:rFonts w:ascii="Liberation Serif" w:hAnsi="Liberation Serif" w:cs="Liberation Serif"/>
          <w:b w:val="0"/>
          <w:bCs w:val="0"/>
          <w:color w:val="auto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4.2. При выполнении кадастровых работ кадастровыми инженерами определяются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</w:rPr>
        <w:t xml:space="preserve">координаты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характерных точек границ земельного участка (части земельного участка), координаты характерных точек контура здания, сооружения, частей таких объектов недвижимости, коорд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инаты характерных точек контура объекта незавершенного строительства, осуществляется обработка результатов определения таких координат, в ходе которой определяется площадь объектов недвижимости и осуществляется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</w:rPr>
        <w:t xml:space="preserve">описание местоположения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объектов недвижимости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проводится согласование местоположения границ земельного участка. В случае, установленном настоящим Федеральным законом, при выполнении кадастровых работ кадастровыми инженерами может быть дополнительно установлено местоположение здания, сооружения или 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бъекта незавершенного строительства на земельном участке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</w:rPr>
        <w:t xml:space="preserve">посредством пространственного описания конструктивных элементов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здания, сооружения или объекта незавершенного строительства, в том числе с учетом высоты или глубины таких конструктивных элементов.</w:t>
      </w:r>
      <w:r>
        <w:rPr>
          <w:rFonts w:ascii="Times New Roman" w:hAnsi="Times New Roman" w:eastAsia="Times New Roman" w:cs="Times New Roman"/>
          <w:sz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center"/>
        <w:rPr>
          <w:b/>
          <w:bCs/>
          <w:color w:val="auto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br/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Приказ Росреестра от 15.03.2022 № П/0082</w:t>
        <w:br/>
      </w:r>
      <w:r>
        <w:rPr>
          <w:rFonts w:ascii="Times New Roman" w:hAnsi="Times New Roman" w:eastAsia="Times New Roman" w:cs="Times New Roman"/>
          <w:b/>
          <w:bCs/>
          <w:color w:val="auto"/>
          <w:sz w:val="24"/>
        </w:rPr>
        <w:t xml:space="preserve">«Об установлении формы технического плана, требований к его подготовке и состава содержащихся в нем сведений»</w:t>
      </w:r>
      <w:r>
        <w:rPr>
          <w:b/>
          <w:bCs/>
          <w:color w:val="auto"/>
        </w:rPr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  <w:sz w:val="24"/>
        </w:rPr>
        <w:t xml:space="preserve">15. </w:t>
      </w:r>
      <w:r>
        <w:rPr>
          <w:rFonts w:ascii="Times New Roman" w:hAnsi="Times New Roman" w:eastAsia="Times New Roman" w:cs="Times New Roman"/>
          <w:color w:val="auto"/>
          <w:sz w:val="24"/>
          <w:u w:val="none"/>
        </w:rPr>
        <w:t xml:space="preserve">Раздел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"Заключение кадастрового инженера" включается в технический </w:t>
      </w:r>
      <w:r>
        <w:rPr>
          <w:rFonts w:ascii="Times New Roman" w:hAnsi="Times New Roman" w:eastAsia="Times New Roman" w:cs="Times New Roman"/>
          <w:color w:val="auto"/>
          <w:sz w:val="24"/>
          <w:u w:val="none"/>
        </w:rPr>
        <w:t xml:space="preserve">план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в случае необходимости </w:t>
      </w:r>
      <w:r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</w:rPr>
        <w:t xml:space="preserve">дополнительного обоснования результатов кадастровых работ,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в случае подготовки технического </w:t>
      </w:r>
      <w:r>
        <w:rPr>
          <w:rFonts w:ascii="Times New Roman" w:hAnsi="Times New Roman" w:eastAsia="Times New Roman" w:cs="Times New Roman"/>
          <w:color w:val="auto"/>
          <w:sz w:val="24"/>
          <w:u w:val="none"/>
        </w:rPr>
        <w:t xml:space="preserve">плана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в отношении сооружения, представляющего собой линейный объект и расположенного более чем в одном кадастровом округе, в случае необходимости указания сведений, которые не могут быть указаны в реквизитах разделов технического </w:t>
      </w:r>
      <w:r>
        <w:rPr>
          <w:rFonts w:ascii="Times New Roman" w:hAnsi="Times New Roman" w:eastAsia="Times New Roman" w:cs="Times New Roman"/>
          <w:color w:val="auto"/>
          <w:sz w:val="24"/>
          <w:u w:val="none"/>
        </w:rPr>
        <w:t xml:space="preserve">плана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, или если по мнению кадастрового инженера должны быть даны дополнительные пояснения относительно включенных в технический </w:t>
      </w:r>
      <w:r>
        <w:rPr>
          <w:rFonts w:ascii="Times New Roman" w:hAnsi="Times New Roman" w:eastAsia="Times New Roman" w:cs="Times New Roman"/>
          <w:color w:val="auto"/>
          <w:sz w:val="24"/>
          <w:u w:val="none"/>
        </w:rPr>
        <w:t xml:space="preserve">план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соответствующих сведений, а также в случае, указанном в </w:t>
      </w:r>
      <w:r>
        <w:rPr>
          <w:rFonts w:ascii="Times New Roman" w:hAnsi="Times New Roman" w:eastAsia="Times New Roman" w:cs="Times New Roman"/>
          <w:color w:val="auto"/>
          <w:sz w:val="24"/>
          <w:u w:val="none"/>
        </w:rPr>
        <w:t xml:space="preserve">пункте 84</w:t>
      </w:r>
      <w:r>
        <w:rPr>
          <w:rFonts w:ascii="Times New Roman" w:hAnsi="Times New Roman" w:eastAsia="Times New Roman" w:cs="Times New Roman"/>
          <w:color w:val="auto"/>
          <w:sz w:val="24"/>
        </w:rPr>
        <w:t xml:space="preserve"> настоящих требований.</w:t>
        <w:br/>
      </w:r>
      <w:r>
        <w:rPr>
          <w:color w:val="auto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center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</w:rPr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17"/>
    <w:next w:val="617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17"/>
    <w:next w:val="617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17"/>
    <w:next w:val="617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17"/>
    <w:next w:val="617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17"/>
    <w:next w:val="617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17"/>
    <w:next w:val="617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17"/>
    <w:next w:val="617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17"/>
    <w:next w:val="617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ind w:left="720"/>
      <w:contextualSpacing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2025-10-23T07:05:46Z</dcterms:modified>
</cp:coreProperties>
</file>